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2FF" w:rsidRPr="00F7510F" w:rsidRDefault="00251047" w:rsidP="00D512FF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510F">
        <w:rPr>
          <w:rFonts w:ascii="Times New Roman" w:hAnsi="Times New Roman" w:cs="Times New Roman"/>
          <w:b/>
          <w:sz w:val="26"/>
          <w:szCs w:val="26"/>
        </w:rPr>
        <w:t>Сводный  о</w:t>
      </w:r>
      <w:r w:rsidR="001C198F" w:rsidRPr="00F7510F">
        <w:rPr>
          <w:rFonts w:ascii="Times New Roman" w:hAnsi="Times New Roman" w:cs="Times New Roman"/>
          <w:b/>
          <w:sz w:val="26"/>
          <w:szCs w:val="26"/>
        </w:rPr>
        <w:t>тчёт</w:t>
      </w:r>
      <w:r w:rsidR="00D512FF" w:rsidRPr="00F7510F">
        <w:rPr>
          <w:rFonts w:ascii="Times New Roman" w:hAnsi="Times New Roman" w:cs="Times New Roman"/>
          <w:b/>
          <w:sz w:val="26"/>
          <w:szCs w:val="26"/>
        </w:rPr>
        <w:t xml:space="preserve"> по реализации </w:t>
      </w:r>
      <w:proofErr w:type="gramStart"/>
      <w:r w:rsidR="00D512FF" w:rsidRPr="00F7510F">
        <w:rPr>
          <w:rFonts w:ascii="Times New Roman" w:hAnsi="Times New Roman" w:cs="Times New Roman"/>
          <w:b/>
          <w:sz w:val="26"/>
          <w:szCs w:val="26"/>
        </w:rPr>
        <w:t xml:space="preserve">плана работы секции </w:t>
      </w:r>
      <w:r w:rsidR="00D512FF" w:rsidRPr="00F75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учителей </w:t>
      </w:r>
      <w:r w:rsidR="003A6832" w:rsidRPr="00F75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информатики</w:t>
      </w:r>
      <w:proofErr w:type="gramEnd"/>
      <w:r w:rsidR="003A6832" w:rsidRPr="00F7510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</w:p>
    <w:p w:rsidR="00D512FF" w:rsidRPr="00F7510F" w:rsidRDefault="00D512FF" w:rsidP="00D512FF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510F">
        <w:rPr>
          <w:rFonts w:ascii="Times New Roman" w:hAnsi="Times New Roman" w:cs="Times New Roman"/>
          <w:b/>
          <w:sz w:val="26"/>
          <w:szCs w:val="26"/>
        </w:rPr>
        <w:t>в составе Регионального учебно-методического объединения</w:t>
      </w:r>
    </w:p>
    <w:p w:rsidR="00D512FF" w:rsidRPr="00F7510F" w:rsidRDefault="00D512FF" w:rsidP="00D512FF">
      <w:pPr>
        <w:jc w:val="center"/>
        <w:rPr>
          <w:rFonts w:eastAsia="Calibri"/>
          <w:b/>
          <w:sz w:val="26"/>
          <w:szCs w:val="26"/>
          <w:lang w:eastAsia="en-US"/>
        </w:rPr>
      </w:pPr>
      <w:r w:rsidRPr="00F7510F">
        <w:rPr>
          <w:b/>
          <w:sz w:val="26"/>
          <w:szCs w:val="26"/>
        </w:rPr>
        <w:t xml:space="preserve">в системе общего образования Чукотского автономного округа </w:t>
      </w:r>
      <w:r w:rsidRPr="00F7510F">
        <w:rPr>
          <w:rFonts w:eastAsia="Calibri"/>
          <w:b/>
          <w:sz w:val="26"/>
          <w:szCs w:val="26"/>
          <w:lang w:eastAsia="en-US"/>
        </w:rPr>
        <w:t>за 202</w:t>
      </w:r>
      <w:r w:rsidR="008702B7" w:rsidRPr="00F7510F">
        <w:rPr>
          <w:rFonts w:eastAsia="Calibri"/>
          <w:b/>
          <w:sz w:val="26"/>
          <w:szCs w:val="26"/>
          <w:lang w:eastAsia="en-US"/>
        </w:rPr>
        <w:t>4</w:t>
      </w:r>
      <w:r w:rsidRPr="00F7510F">
        <w:rPr>
          <w:rFonts w:eastAsia="Calibri"/>
          <w:b/>
          <w:sz w:val="26"/>
          <w:szCs w:val="26"/>
          <w:lang w:eastAsia="en-US"/>
        </w:rPr>
        <w:t>-202</w:t>
      </w:r>
      <w:r w:rsidR="008702B7" w:rsidRPr="00F7510F">
        <w:rPr>
          <w:rFonts w:eastAsia="Calibri"/>
          <w:b/>
          <w:sz w:val="26"/>
          <w:szCs w:val="26"/>
          <w:lang w:eastAsia="en-US"/>
        </w:rPr>
        <w:t>5</w:t>
      </w:r>
      <w:r w:rsidRPr="00F7510F">
        <w:rPr>
          <w:rFonts w:eastAsia="Calibri"/>
          <w:b/>
          <w:sz w:val="26"/>
          <w:szCs w:val="26"/>
          <w:lang w:eastAsia="en-US"/>
        </w:rPr>
        <w:t xml:space="preserve"> учебный год</w:t>
      </w:r>
    </w:p>
    <w:p w:rsidR="00FA5503" w:rsidRPr="006A15FE" w:rsidRDefault="00FA5503" w:rsidP="00FA5503">
      <w:pPr>
        <w:jc w:val="center"/>
        <w:rPr>
          <w:rFonts w:eastAsia="Calibri"/>
          <w:lang w:eastAsia="en-US"/>
        </w:rPr>
      </w:pPr>
    </w:p>
    <w:tbl>
      <w:tblPr>
        <w:tblStyle w:val="a3"/>
        <w:tblW w:w="14898" w:type="dxa"/>
        <w:jc w:val="center"/>
        <w:tblLook w:val="04A0"/>
      </w:tblPr>
      <w:tblGrid>
        <w:gridCol w:w="929"/>
        <w:gridCol w:w="5682"/>
        <w:gridCol w:w="2684"/>
        <w:gridCol w:w="5603"/>
      </w:tblGrid>
      <w:tr w:rsidR="00E94C99" w:rsidRPr="00F0381E" w:rsidTr="00E94C99">
        <w:trPr>
          <w:jc w:val="center"/>
        </w:trPr>
        <w:tc>
          <w:tcPr>
            <w:tcW w:w="929" w:type="dxa"/>
          </w:tcPr>
          <w:p w:rsidR="004A5351" w:rsidRPr="00F0381E" w:rsidRDefault="004A5351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4A5351" w:rsidRPr="00F0381E" w:rsidRDefault="004A5351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F0381E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F0381E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F0381E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682" w:type="dxa"/>
          </w:tcPr>
          <w:p w:rsidR="004A5351" w:rsidRPr="00F0381E" w:rsidRDefault="00F0381E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2684" w:type="dxa"/>
          </w:tcPr>
          <w:p w:rsidR="004A5351" w:rsidRPr="00F0381E" w:rsidRDefault="004A5351" w:rsidP="003A6832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4A5351" w:rsidRPr="00F0381E" w:rsidRDefault="004A5351" w:rsidP="003A6832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5603" w:type="dxa"/>
          </w:tcPr>
          <w:p w:rsidR="004A5351" w:rsidRPr="00F0381E" w:rsidRDefault="00AA2E5A" w:rsidP="001859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b/>
                <w:sz w:val="24"/>
                <w:szCs w:val="24"/>
              </w:rPr>
              <w:t>Краткий итог проведения мероприятия</w:t>
            </w:r>
          </w:p>
        </w:tc>
      </w:tr>
      <w:tr w:rsidR="00477AF4" w:rsidRPr="00F0381E" w:rsidTr="0018368B">
        <w:trPr>
          <w:jc w:val="center"/>
        </w:trPr>
        <w:tc>
          <w:tcPr>
            <w:tcW w:w="14898" w:type="dxa"/>
            <w:gridSpan w:val="4"/>
          </w:tcPr>
          <w:p w:rsidR="00477AF4" w:rsidRPr="00F0381E" w:rsidRDefault="00477AF4" w:rsidP="00477AF4">
            <w:pPr>
              <w:pStyle w:val="a4"/>
              <w:numPr>
                <w:ilvl w:val="0"/>
                <w:numId w:val="3"/>
              </w:num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b/>
                <w:sz w:val="24"/>
                <w:szCs w:val="24"/>
                <w:lang w:eastAsia="en-US"/>
              </w:rPr>
              <w:t>Организационно-методическая деятельность</w:t>
            </w:r>
          </w:p>
        </w:tc>
      </w:tr>
      <w:tr w:rsidR="00E94C99" w:rsidRPr="00F0381E" w:rsidTr="00E94C99">
        <w:trPr>
          <w:jc w:val="center"/>
        </w:trPr>
        <w:tc>
          <w:tcPr>
            <w:tcW w:w="929" w:type="dxa"/>
          </w:tcPr>
          <w:p w:rsidR="001C198F" w:rsidRPr="00F0381E" w:rsidRDefault="0010345D" w:rsidP="001034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682" w:type="dxa"/>
          </w:tcPr>
          <w:p w:rsidR="001C198F" w:rsidRPr="00F0381E" w:rsidRDefault="00E56F56" w:rsidP="00A26B9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sz w:val="24"/>
                <w:szCs w:val="24"/>
              </w:rPr>
              <w:t xml:space="preserve">Корректировка списочного состава секции учителей информатики, </w:t>
            </w:r>
            <w:r w:rsidR="00A26B93" w:rsidRPr="00F0381E">
              <w:rPr>
                <w:sz w:val="24"/>
                <w:szCs w:val="24"/>
              </w:rPr>
              <w:t xml:space="preserve">организация </w:t>
            </w:r>
            <w:r w:rsidRPr="00F0381E">
              <w:rPr>
                <w:sz w:val="24"/>
                <w:szCs w:val="24"/>
              </w:rPr>
              <w:t xml:space="preserve">информирования учителей информатики о </w:t>
            </w:r>
            <w:r w:rsidR="00A26B93" w:rsidRPr="00F0381E">
              <w:rPr>
                <w:sz w:val="24"/>
                <w:szCs w:val="24"/>
              </w:rPr>
              <w:t>мероприятиях, проводимых в регионе.</w:t>
            </w:r>
          </w:p>
        </w:tc>
        <w:tc>
          <w:tcPr>
            <w:tcW w:w="2684" w:type="dxa"/>
          </w:tcPr>
          <w:p w:rsidR="001C198F" w:rsidRPr="00F0381E" w:rsidRDefault="00E56F56" w:rsidP="003A683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Ноябрь</w:t>
            </w:r>
            <w:r w:rsidR="001C198F" w:rsidRPr="00F0381E">
              <w:rPr>
                <w:rFonts w:eastAsia="Calibri"/>
                <w:sz w:val="24"/>
                <w:szCs w:val="24"/>
                <w:lang w:eastAsia="en-US"/>
              </w:rPr>
              <w:t xml:space="preserve"> 2024 г.</w:t>
            </w:r>
          </w:p>
        </w:tc>
        <w:tc>
          <w:tcPr>
            <w:tcW w:w="5603" w:type="dxa"/>
          </w:tcPr>
          <w:p w:rsidR="001C198F" w:rsidRPr="00F0381E" w:rsidRDefault="001C198F" w:rsidP="00E56F5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 xml:space="preserve">Осуществлена </w:t>
            </w:r>
            <w:r w:rsidR="00E56F56" w:rsidRPr="00F0381E">
              <w:rPr>
                <w:rFonts w:eastAsia="Calibri"/>
                <w:sz w:val="24"/>
                <w:szCs w:val="24"/>
                <w:lang w:eastAsia="en-US"/>
              </w:rPr>
              <w:t xml:space="preserve">корректировка списочного состава, создана группа в </w:t>
            </w:r>
            <w:proofErr w:type="spellStart"/>
            <w:r w:rsidR="00E56F56" w:rsidRPr="00F0381E">
              <w:rPr>
                <w:rFonts w:eastAsia="Calibri"/>
                <w:sz w:val="24"/>
                <w:szCs w:val="24"/>
                <w:lang w:eastAsia="en-US"/>
              </w:rPr>
              <w:t>мессенджере</w:t>
            </w:r>
            <w:proofErr w:type="spellEnd"/>
            <w:r w:rsidR="00E56F56" w:rsidRPr="00F0381E">
              <w:rPr>
                <w:rFonts w:eastAsia="Calibri"/>
                <w:sz w:val="24"/>
                <w:szCs w:val="24"/>
                <w:lang w:eastAsia="en-US"/>
              </w:rPr>
              <w:t xml:space="preserve"> для оперативного информирования членов секции и получения обратной связи.</w:t>
            </w:r>
            <w:r w:rsidRPr="00F0381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477AF4" w:rsidRPr="00F0381E" w:rsidTr="00E94C99">
        <w:trPr>
          <w:jc w:val="center"/>
        </w:trPr>
        <w:tc>
          <w:tcPr>
            <w:tcW w:w="929" w:type="dxa"/>
          </w:tcPr>
          <w:p w:rsidR="00477AF4" w:rsidRPr="00F0381E" w:rsidRDefault="0010345D" w:rsidP="001034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5682" w:type="dxa"/>
          </w:tcPr>
          <w:p w:rsidR="00477AF4" w:rsidRPr="00F0381E" w:rsidRDefault="00477AF4" w:rsidP="00C933EB">
            <w:pPr>
              <w:jc w:val="both"/>
              <w:rPr>
                <w:sz w:val="24"/>
                <w:szCs w:val="24"/>
              </w:rPr>
            </w:pPr>
            <w:r w:rsidRPr="00F0381E">
              <w:rPr>
                <w:sz w:val="24"/>
                <w:szCs w:val="24"/>
              </w:rPr>
              <w:t xml:space="preserve">Разработка </w:t>
            </w:r>
            <w:proofErr w:type="gramStart"/>
            <w:r w:rsidRPr="00F0381E">
              <w:rPr>
                <w:sz w:val="24"/>
                <w:szCs w:val="24"/>
              </w:rPr>
              <w:t>плана работы секции учителей информатики</w:t>
            </w:r>
            <w:proofErr w:type="gramEnd"/>
            <w:r w:rsidRPr="00F0381E">
              <w:rPr>
                <w:sz w:val="24"/>
                <w:szCs w:val="24"/>
              </w:rPr>
              <w:t xml:space="preserve"> в составе РУМО в системе общего образования Чукотского автономного округа на 2024 - 2025 учебный год с учётом плана различных мероприятий</w:t>
            </w:r>
          </w:p>
        </w:tc>
        <w:tc>
          <w:tcPr>
            <w:tcW w:w="2684" w:type="dxa"/>
          </w:tcPr>
          <w:p w:rsidR="00477AF4" w:rsidRPr="00F0381E" w:rsidRDefault="00477AF4" w:rsidP="00C933E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Ноябрь 2024 г.</w:t>
            </w:r>
          </w:p>
        </w:tc>
        <w:tc>
          <w:tcPr>
            <w:tcW w:w="5603" w:type="dxa"/>
          </w:tcPr>
          <w:p w:rsidR="00477AF4" w:rsidRPr="00F0381E" w:rsidRDefault="00477AF4" w:rsidP="00C933E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 xml:space="preserve">Осуществлена разработка плана работы РУМО информатики с учетом рекомендаций </w:t>
            </w:r>
            <w:proofErr w:type="spellStart"/>
            <w:r w:rsidRPr="00F0381E">
              <w:rPr>
                <w:rFonts w:eastAsia="Calibri"/>
                <w:sz w:val="24"/>
                <w:szCs w:val="24"/>
                <w:lang w:eastAsia="en-US"/>
              </w:rPr>
              <w:t>ЧИРОиПК</w:t>
            </w:r>
            <w:proofErr w:type="spellEnd"/>
          </w:p>
        </w:tc>
      </w:tr>
      <w:tr w:rsidR="00477AF4" w:rsidRPr="00F0381E" w:rsidTr="00E94C99">
        <w:trPr>
          <w:jc w:val="center"/>
        </w:trPr>
        <w:tc>
          <w:tcPr>
            <w:tcW w:w="929" w:type="dxa"/>
          </w:tcPr>
          <w:p w:rsidR="00477AF4" w:rsidRPr="00F0381E" w:rsidRDefault="0010345D" w:rsidP="001034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5682" w:type="dxa"/>
          </w:tcPr>
          <w:p w:rsidR="00477AF4" w:rsidRPr="00F0381E" w:rsidRDefault="00477AF4" w:rsidP="00E6453F">
            <w:pPr>
              <w:jc w:val="both"/>
              <w:rPr>
                <w:sz w:val="24"/>
                <w:szCs w:val="24"/>
              </w:rPr>
            </w:pPr>
            <w:r w:rsidRPr="00F0381E">
              <w:rPr>
                <w:rStyle w:val="12pt0pt"/>
                <w:b w:val="0"/>
              </w:rPr>
              <w:t>Организация информирования учителей информатики о ресурсах</w:t>
            </w:r>
            <w:r w:rsidRPr="00F0381E">
              <w:rPr>
                <w:rStyle w:val="12pt0pt"/>
              </w:rPr>
              <w:t xml:space="preserve"> </w:t>
            </w:r>
            <w:r w:rsidRPr="00F0381E">
              <w:rPr>
                <w:sz w:val="24"/>
                <w:szCs w:val="24"/>
              </w:rPr>
              <w:t xml:space="preserve">Государственного университета просвещения </w:t>
            </w:r>
            <w:r w:rsidRPr="00F0381E">
              <w:rPr>
                <w:rStyle w:val="12pt0pt"/>
              </w:rPr>
              <w:t xml:space="preserve">  </w:t>
            </w:r>
            <w:r w:rsidRPr="00F0381E">
              <w:rPr>
                <w:rStyle w:val="12pt0pt"/>
                <w:b w:val="0"/>
              </w:rPr>
              <w:t>по восполнению профессиональных дефицитов</w:t>
            </w:r>
            <w:r w:rsidRPr="00F0381E">
              <w:rPr>
                <w:rStyle w:val="12pt0pt"/>
              </w:rPr>
              <w:t>.</w:t>
            </w:r>
          </w:p>
        </w:tc>
        <w:tc>
          <w:tcPr>
            <w:tcW w:w="2684" w:type="dxa"/>
          </w:tcPr>
          <w:p w:rsidR="00477AF4" w:rsidRPr="00F0381E" w:rsidRDefault="00477AF4" w:rsidP="00E6453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В течение  учебного года.</w:t>
            </w:r>
          </w:p>
        </w:tc>
        <w:tc>
          <w:tcPr>
            <w:tcW w:w="5603" w:type="dxa"/>
          </w:tcPr>
          <w:p w:rsidR="00477AF4" w:rsidRPr="00F0381E" w:rsidRDefault="00477AF4" w:rsidP="00E6453F">
            <w:pPr>
              <w:jc w:val="both"/>
              <w:rPr>
                <w:sz w:val="24"/>
                <w:szCs w:val="24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Осуществлено информирование учителей.</w:t>
            </w:r>
          </w:p>
          <w:p w:rsidR="00477AF4" w:rsidRPr="00F0381E" w:rsidRDefault="00477AF4" w:rsidP="00E6453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 xml:space="preserve">Приняли участие в диагностике в соответствии с информационным письмом от «26» марта 2025 года          № 06-06/48  </w:t>
            </w:r>
          </w:p>
        </w:tc>
      </w:tr>
      <w:tr w:rsidR="00477AF4" w:rsidRPr="00F0381E" w:rsidTr="00EE6F1E">
        <w:trPr>
          <w:jc w:val="center"/>
        </w:trPr>
        <w:tc>
          <w:tcPr>
            <w:tcW w:w="14898" w:type="dxa"/>
            <w:gridSpan w:val="4"/>
          </w:tcPr>
          <w:p w:rsidR="00477AF4" w:rsidRPr="00F0381E" w:rsidRDefault="00477AF4" w:rsidP="00477AF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b/>
                <w:sz w:val="24"/>
                <w:szCs w:val="24"/>
                <w:lang w:eastAsia="en-US"/>
              </w:rPr>
              <w:t>Реализация обновленных ФГОС НОО, ФГОС ООО, ФГОС СОО</w:t>
            </w:r>
          </w:p>
        </w:tc>
      </w:tr>
      <w:tr w:rsidR="00477AF4" w:rsidRPr="00F0381E" w:rsidTr="00E94C99">
        <w:trPr>
          <w:jc w:val="center"/>
        </w:trPr>
        <w:tc>
          <w:tcPr>
            <w:tcW w:w="929" w:type="dxa"/>
          </w:tcPr>
          <w:p w:rsidR="00477AF4" w:rsidRPr="00F0381E" w:rsidRDefault="0010345D" w:rsidP="001034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5682" w:type="dxa"/>
          </w:tcPr>
          <w:p w:rsidR="00477AF4" w:rsidRPr="00F0381E" w:rsidRDefault="00477AF4" w:rsidP="000E7609">
            <w:pPr>
              <w:jc w:val="both"/>
              <w:rPr>
                <w:rStyle w:val="12pt0pt"/>
                <w:b w:val="0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 xml:space="preserve">Проведение расширенного заседания предметной секции РУМО по вопросам готовности рабочей программы по информатике, разработанной в соответствии с требованиями </w:t>
            </w:r>
            <w:r w:rsidRPr="00F0381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Приказа </w:t>
            </w:r>
            <w:r w:rsidRPr="00F0381E">
              <w:rPr>
                <w:sz w:val="24"/>
                <w:szCs w:val="24"/>
              </w:rPr>
              <w:t>Государственного университета просвещения</w:t>
            </w:r>
            <w:r w:rsidRPr="00F0381E">
              <w:rPr>
                <w:color w:val="FF0000"/>
                <w:sz w:val="24"/>
                <w:szCs w:val="24"/>
              </w:rPr>
              <w:t xml:space="preserve"> </w:t>
            </w:r>
            <w:r w:rsidRPr="00F0381E">
              <w:rPr>
                <w:rFonts w:eastAsia="Calibri"/>
                <w:bCs/>
                <w:sz w:val="24"/>
                <w:szCs w:val="24"/>
                <w:lang w:eastAsia="en-US"/>
              </w:rPr>
              <w:t>Российской Федерации от 19.03.2024 №171 «О внесении изменений в некоторые приказы</w:t>
            </w:r>
            <w:r w:rsidRPr="00F0381E">
              <w:rPr>
                <w:sz w:val="24"/>
                <w:szCs w:val="24"/>
              </w:rPr>
              <w:t xml:space="preserve"> Государственного университета</w:t>
            </w:r>
            <w:r w:rsidRPr="00F0381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Российской Федерации, касающиеся федеральных образовательных программ основного общего образования и среднего общего образования»</w:t>
            </w:r>
          </w:p>
        </w:tc>
        <w:tc>
          <w:tcPr>
            <w:tcW w:w="2684" w:type="dxa"/>
          </w:tcPr>
          <w:p w:rsidR="00477AF4" w:rsidRPr="00F0381E" w:rsidRDefault="00477AF4" w:rsidP="000E760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Сентябрь  2024г</w:t>
            </w:r>
          </w:p>
        </w:tc>
        <w:tc>
          <w:tcPr>
            <w:tcW w:w="5603" w:type="dxa"/>
          </w:tcPr>
          <w:p w:rsidR="00477AF4" w:rsidRPr="00F0381E" w:rsidRDefault="00477AF4" w:rsidP="000E760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 xml:space="preserve">Проведено </w:t>
            </w:r>
            <w:proofErr w:type="spellStart"/>
            <w:r w:rsidRPr="00F0381E">
              <w:rPr>
                <w:rFonts w:eastAsia="Calibri"/>
                <w:sz w:val="24"/>
                <w:szCs w:val="24"/>
                <w:lang w:eastAsia="en-US"/>
              </w:rPr>
              <w:t>онлайн</w:t>
            </w:r>
            <w:proofErr w:type="spellEnd"/>
            <w:r w:rsidRPr="00F0381E">
              <w:rPr>
                <w:rFonts w:eastAsia="Calibri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Pr="00F0381E">
              <w:rPr>
                <w:rFonts w:eastAsia="Calibri"/>
                <w:sz w:val="24"/>
                <w:szCs w:val="24"/>
                <w:lang w:eastAsia="en-US"/>
              </w:rPr>
              <w:t>мессенджере</w:t>
            </w:r>
            <w:proofErr w:type="spellEnd"/>
            <w:r w:rsidRPr="00F0381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0381E">
              <w:rPr>
                <w:rFonts w:eastAsia="Calibri"/>
                <w:sz w:val="24"/>
                <w:szCs w:val="24"/>
                <w:lang w:eastAsia="en-US"/>
              </w:rPr>
              <w:t>Сферум</w:t>
            </w:r>
            <w:proofErr w:type="spellEnd"/>
          </w:p>
        </w:tc>
      </w:tr>
      <w:tr w:rsidR="00477AF4" w:rsidRPr="00F0381E" w:rsidTr="0007116D">
        <w:trPr>
          <w:jc w:val="center"/>
        </w:trPr>
        <w:tc>
          <w:tcPr>
            <w:tcW w:w="14898" w:type="dxa"/>
            <w:gridSpan w:val="4"/>
          </w:tcPr>
          <w:p w:rsidR="00477AF4" w:rsidRPr="00F0381E" w:rsidRDefault="00477AF4" w:rsidP="00477AF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b/>
                <w:sz w:val="24"/>
                <w:szCs w:val="24"/>
              </w:rPr>
              <w:t>3. Организационно-методическое обеспечение повышения уровня профессионального мастерства</w:t>
            </w:r>
          </w:p>
        </w:tc>
      </w:tr>
      <w:tr w:rsidR="00477AF4" w:rsidRPr="00F0381E" w:rsidTr="00E94C99">
        <w:trPr>
          <w:jc w:val="center"/>
        </w:trPr>
        <w:tc>
          <w:tcPr>
            <w:tcW w:w="929" w:type="dxa"/>
          </w:tcPr>
          <w:p w:rsidR="00477AF4" w:rsidRPr="00F0381E" w:rsidRDefault="0010345D" w:rsidP="001034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5682" w:type="dxa"/>
          </w:tcPr>
          <w:p w:rsidR="00477AF4" w:rsidRPr="00F0381E" w:rsidRDefault="00477AF4" w:rsidP="001763E8">
            <w:pPr>
              <w:jc w:val="both"/>
              <w:rPr>
                <w:sz w:val="24"/>
                <w:szCs w:val="24"/>
              </w:rPr>
            </w:pPr>
            <w:r w:rsidRPr="00F0381E">
              <w:rPr>
                <w:sz w:val="24"/>
                <w:szCs w:val="24"/>
              </w:rPr>
              <w:t xml:space="preserve">Организация и методическое сопровождение </w:t>
            </w:r>
            <w:r w:rsidRPr="00F0381E">
              <w:rPr>
                <w:sz w:val="24"/>
                <w:szCs w:val="24"/>
              </w:rPr>
              <w:lastRenderedPageBreak/>
              <w:t>участия педагогических работников в цифровых мероприятиях федерального, межрегионального и регионального уровней (акции, диктанты и др.)</w:t>
            </w:r>
          </w:p>
        </w:tc>
        <w:tc>
          <w:tcPr>
            <w:tcW w:w="2684" w:type="dxa"/>
          </w:tcPr>
          <w:p w:rsidR="00477AF4" w:rsidRPr="00F0381E" w:rsidRDefault="00477AF4" w:rsidP="001763E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В течение  учебного </w:t>
            </w:r>
            <w:r w:rsidRPr="00F0381E">
              <w:rPr>
                <w:rFonts w:eastAsia="Calibri"/>
                <w:sz w:val="24"/>
                <w:szCs w:val="24"/>
                <w:lang w:eastAsia="en-US"/>
              </w:rPr>
              <w:lastRenderedPageBreak/>
              <w:t>года.</w:t>
            </w:r>
          </w:p>
        </w:tc>
        <w:tc>
          <w:tcPr>
            <w:tcW w:w="5603" w:type="dxa"/>
          </w:tcPr>
          <w:p w:rsidR="00477AF4" w:rsidRPr="00F0381E" w:rsidRDefault="00477AF4" w:rsidP="001763E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Приняли участие в «Уроках цифры», цифровой </w:t>
            </w:r>
            <w:r w:rsidRPr="00F0381E">
              <w:rPr>
                <w:rFonts w:eastAsia="Calibri"/>
                <w:sz w:val="24"/>
                <w:szCs w:val="24"/>
                <w:lang w:eastAsia="en-US"/>
              </w:rPr>
              <w:lastRenderedPageBreak/>
              <w:t>диктант, кадровый резерв и т.д.</w:t>
            </w:r>
          </w:p>
        </w:tc>
      </w:tr>
      <w:tr w:rsidR="00477AF4" w:rsidRPr="00F0381E" w:rsidTr="00E94C99">
        <w:trPr>
          <w:jc w:val="center"/>
        </w:trPr>
        <w:tc>
          <w:tcPr>
            <w:tcW w:w="929" w:type="dxa"/>
          </w:tcPr>
          <w:p w:rsidR="00477AF4" w:rsidRPr="00F0381E" w:rsidRDefault="0010345D" w:rsidP="001034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lastRenderedPageBreak/>
              <w:t>3.2.</w:t>
            </w:r>
          </w:p>
        </w:tc>
        <w:tc>
          <w:tcPr>
            <w:tcW w:w="5682" w:type="dxa"/>
          </w:tcPr>
          <w:p w:rsidR="00477AF4" w:rsidRPr="00F0381E" w:rsidRDefault="00477AF4" w:rsidP="00446A66">
            <w:pPr>
              <w:jc w:val="both"/>
              <w:rPr>
                <w:rStyle w:val="12pt0pt"/>
                <w:b w:val="0"/>
              </w:rPr>
            </w:pPr>
            <w:r w:rsidRPr="00F0381E">
              <w:rPr>
                <w:sz w:val="24"/>
                <w:szCs w:val="24"/>
              </w:rPr>
              <w:t xml:space="preserve">Организация </w:t>
            </w:r>
            <w:proofErr w:type="gramStart"/>
            <w:r w:rsidRPr="00F0381E">
              <w:rPr>
                <w:sz w:val="24"/>
                <w:szCs w:val="24"/>
              </w:rPr>
              <w:t>обучения</w:t>
            </w:r>
            <w:proofErr w:type="gramEnd"/>
            <w:r w:rsidRPr="00F0381E">
              <w:rPr>
                <w:sz w:val="24"/>
                <w:szCs w:val="24"/>
              </w:rPr>
              <w:t xml:space="preserve"> по дополнительным профессиональным программам (программам повышения квалификации) </w:t>
            </w:r>
            <w:r w:rsidRPr="00F0381E">
              <w:rPr>
                <w:rFonts w:eastAsia="Calibri"/>
                <w:sz w:val="24"/>
                <w:szCs w:val="24"/>
                <w:lang w:eastAsia="en-US"/>
              </w:rPr>
              <w:t>по информатике</w:t>
            </w:r>
            <w:r w:rsidRPr="00F0381E">
              <w:rPr>
                <w:sz w:val="24"/>
                <w:szCs w:val="24"/>
              </w:rPr>
              <w:t xml:space="preserve"> на региональном и федеральном уровнях</w:t>
            </w:r>
          </w:p>
        </w:tc>
        <w:tc>
          <w:tcPr>
            <w:tcW w:w="2684" w:type="dxa"/>
          </w:tcPr>
          <w:p w:rsidR="00477AF4" w:rsidRPr="00F0381E" w:rsidRDefault="00477AF4" w:rsidP="00446A6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5603" w:type="dxa"/>
          </w:tcPr>
          <w:p w:rsidR="00477AF4" w:rsidRPr="00F0381E" w:rsidRDefault="00477AF4" w:rsidP="00446A6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F0381E">
              <w:rPr>
                <w:rFonts w:eastAsia="Calibri"/>
                <w:sz w:val="24"/>
                <w:szCs w:val="24"/>
                <w:lang w:eastAsia="en-US"/>
              </w:rPr>
              <w:t xml:space="preserve">Приняли участие в программах профессионального развития «Кадровый резерв» от </w:t>
            </w:r>
            <w:proofErr w:type="spellStart"/>
            <w:r w:rsidRPr="00F0381E">
              <w:rPr>
                <w:rFonts w:eastAsia="Calibri"/>
                <w:sz w:val="24"/>
                <w:szCs w:val="24"/>
                <w:lang w:eastAsia="en-US"/>
              </w:rPr>
              <w:t>Яндекс-учебника</w:t>
            </w:r>
            <w:proofErr w:type="spellEnd"/>
            <w:r w:rsidRPr="00F0381E">
              <w:rPr>
                <w:rFonts w:eastAsia="Calibri"/>
                <w:sz w:val="24"/>
                <w:szCs w:val="24"/>
                <w:lang w:eastAsia="en-US"/>
              </w:rPr>
              <w:t>, курсы повышения квалификации по различным направлениям, (</w:t>
            </w:r>
            <w:r w:rsidRPr="00F0381E">
              <w:rPr>
                <w:sz w:val="24"/>
                <w:szCs w:val="24"/>
              </w:rPr>
              <w:t xml:space="preserve">сентябрь 2024 г ФГАОУ «Московский физико-технический институт»  «Быстрый старт в искусственный интеллект», 72 ч., «Использование текстовых </w:t>
            </w:r>
            <w:proofErr w:type="spellStart"/>
            <w:r w:rsidRPr="00F0381E">
              <w:rPr>
                <w:sz w:val="24"/>
                <w:szCs w:val="24"/>
              </w:rPr>
              <w:t>нейросетей</w:t>
            </w:r>
            <w:proofErr w:type="spellEnd"/>
            <w:r w:rsidRPr="00F0381E">
              <w:rPr>
                <w:sz w:val="24"/>
                <w:szCs w:val="24"/>
              </w:rPr>
              <w:t xml:space="preserve"> для улучшения работы педагога в соответствии с требованиями ФОТ: персонификация образования, реализация программы родительского просвещения) от «Центра </w:t>
            </w:r>
            <w:proofErr w:type="spellStart"/>
            <w:r w:rsidRPr="00F0381E">
              <w:rPr>
                <w:sz w:val="24"/>
                <w:szCs w:val="24"/>
              </w:rPr>
              <w:t>онлайн-обучения</w:t>
            </w:r>
            <w:proofErr w:type="spellEnd"/>
            <w:r w:rsidRPr="00F0381E">
              <w:rPr>
                <w:sz w:val="24"/>
                <w:szCs w:val="24"/>
              </w:rPr>
              <w:t xml:space="preserve"> Всероссийского форума «Педагоги России: инновации в образовании»»</w:t>
            </w:r>
            <w:proofErr w:type="gramEnd"/>
          </w:p>
        </w:tc>
      </w:tr>
      <w:tr w:rsidR="00477AF4" w:rsidRPr="00F0381E" w:rsidTr="00E94C99">
        <w:trPr>
          <w:jc w:val="center"/>
        </w:trPr>
        <w:tc>
          <w:tcPr>
            <w:tcW w:w="929" w:type="dxa"/>
          </w:tcPr>
          <w:p w:rsidR="00477AF4" w:rsidRPr="00F0381E" w:rsidRDefault="0010345D" w:rsidP="001034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5682" w:type="dxa"/>
          </w:tcPr>
          <w:p w:rsidR="00477AF4" w:rsidRPr="00F0381E" w:rsidRDefault="00477AF4" w:rsidP="006B3A8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Выявление и распространение на региональном уровне передового педагогического опыта учителей информатики</w:t>
            </w:r>
          </w:p>
        </w:tc>
        <w:tc>
          <w:tcPr>
            <w:tcW w:w="2684" w:type="dxa"/>
          </w:tcPr>
          <w:p w:rsidR="00477AF4" w:rsidRPr="00F0381E" w:rsidRDefault="00477AF4" w:rsidP="006B3A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603" w:type="dxa"/>
          </w:tcPr>
          <w:p w:rsidR="00477AF4" w:rsidRPr="00F0381E" w:rsidRDefault="00477AF4" w:rsidP="006B3A8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 xml:space="preserve">Материалы опубликованы в сетевом издании </w:t>
            </w:r>
            <w:proofErr w:type="spellStart"/>
            <w:r w:rsidRPr="00F0381E">
              <w:rPr>
                <w:rFonts w:eastAsia="Calibri"/>
                <w:sz w:val="24"/>
                <w:szCs w:val="24"/>
                <w:lang w:eastAsia="en-US"/>
              </w:rPr>
              <w:t>ЧИРОиПК</w:t>
            </w:r>
            <w:proofErr w:type="spellEnd"/>
            <w:r w:rsidRPr="00F0381E">
              <w:rPr>
                <w:rFonts w:eastAsia="Calibri"/>
                <w:sz w:val="24"/>
                <w:szCs w:val="24"/>
                <w:lang w:eastAsia="en-US"/>
              </w:rPr>
              <w:t xml:space="preserve"> ttps://chiroipk.ru/content/stat</w:t>
            </w:r>
            <w:proofErr w:type="gramStart"/>
            <w:r w:rsidRPr="00F0381E">
              <w:rPr>
                <w:rFonts w:eastAsia="Calibri"/>
                <w:sz w:val="24"/>
                <w:szCs w:val="24"/>
                <w:lang w:eastAsia="en-US"/>
              </w:rPr>
              <w:t>ь</w:t>
            </w:r>
            <w:proofErr w:type="gramEnd"/>
            <w:r w:rsidRPr="00F0381E">
              <w:rPr>
                <w:rFonts w:eastAsia="Calibri"/>
                <w:sz w:val="24"/>
                <w:szCs w:val="24"/>
                <w:lang w:eastAsia="en-US"/>
              </w:rPr>
              <w:t>iaobshchieie/publikatsii-uchastnikov-npk-istoki</w:t>
            </w:r>
          </w:p>
        </w:tc>
      </w:tr>
      <w:tr w:rsidR="00477AF4" w:rsidRPr="00F0381E" w:rsidTr="00E94C99">
        <w:trPr>
          <w:jc w:val="center"/>
        </w:trPr>
        <w:tc>
          <w:tcPr>
            <w:tcW w:w="929" w:type="dxa"/>
          </w:tcPr>
          <w:p w:rsidR="00477AF4" w:rsidRPr="00F0381E" w:rsidRDefault="0010345D" w:rsidP="001034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3.4.</w:t>
            </w:r>
          </w:p>
        </w:tc>
        <w:tc>
          <w:tcPr>
            <w:tcW w:w="5682" w:type="dxa"/>
          </w:tcPr>
          <w:p w:rsidR="00477AF4" w:rsidRPr="00F0381E" w:rsidRDefault="00477AF4" w:rsidP="00FA27F4">
            <w:pPr>
              <w:jc w:val="both"/>
              <w:rPr>
                <w:rStyle w:val="12pt0pt"/>
                <w:b w:val="0"/>
              </w:rPr>
            </w:pPr>
            <w:r w:rsidRPr="00F0381E">
              <w:rPr>
                <w:rStyle w:val="12pt0pt"/>
                <w:b w:val="0"/>
              </w:rPr>
              <w:t>Участие в профессиональных конкурсах</w:t>
            </w:r>
          </w:p>
        </w:tc>
        <w:tc>
          <w:tcPr>
            <w:tcW w:w="2684" w:type="dxa"/>
          </w:tcPr>
          <w:p w:rsidR="00477AF4" w:rsidRPr="00F0381E" w:rsidRDefault="00477AF4" w:rsidP="00FA27F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603" w:type="dxa"/>
          </w:tcPr>
          <w:p w:rsidR="00477AF4" w:rsidRPr="00F0381E" w:rsidRDefault="00477AF4" w:rsidP="00FA27F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Конкурс на присуждение премий лучшим учителям за достижения в педагогической деятельности: Лебедева Л.Н. – победитель, (МБОУ СОШ № 1 г. Анадырь).</w:t>
            </w:r>
          </w:p>
          <w:p w:rsidR="00477AF4" w:rsidRPr="00F0381E" w:rsidRDefault="00477AF4" w:rsidP="00FA27F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0381E">
              <w:rPr>
                <w:rFonts w:eastAsia="Calibri"/>
                <w:sz w:val="24"/>
                <w:szCs w:val="24"/>
                <w:lang w:eastAsia="en-US"/>
              </w:rPr>
              <w:t>Пужлакова</w:t>
            </w:r>
            <w:proofErr w:type="spellEnd"/>
            <w:r w:rsidRPr="00F0381E">
              <w:rPr>
                <w:rFonts w:eastAsia="Calibri"/>
                <w:sz w:val="24"/>
                <w:szCs w:val="24"/>
                <w:lang w:eastAsia="en-US"/>
              </w:rPr>
              <w:t xml:space="preserve"> Н. А. - 2 место, (МБОУ СОШ г. </w:t>
            </w:r>
            <w:proofErr w:type="spellStart"/>
            <w:r w:rsidRPr="00F0381E">
              <w:rPr>
                <w:rFonts w:eastAsia="Calibri"/>
                <w:sz w:val="24"/>
                <w:szCs w:val="24"/>
                <w:lang w:eastAsia="en-US"/>
              </w:rPr>
              <w:t>Билибино</w:t>
            </w:r>
            <w:proofErr w:type="spellEnd"/>
            <w:r w:rsidRPr="00F0381E">
              <w:rPr>
                <w:rFonts w:eastAsia="Calibri"/>
                <w:sz w:val="24"/>
                <w:szCs w:val="24"/>
                <w:lang w:eastAsia="en-US"/>
              </w:rPr>
              <w:t>).</w:t>
            </w:r>
          </w:p>
          <w:p w:rsidR="00477AF4" w:rsidRPr="00F0381E" w:rsidRDefault="00477AF4" w:rsidP="00FA27F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 xml:space="preserve">Конкурс портала «Единый </w:t>
            </w:r>
            <w:proofErr w:type="spellStart"/>
            <w:r w:rsidRPr="00F0381E">
              <w:rPr>
                <w:rFonts w:eastAsia="Calibri"/>
                <w:sz w:val="24"/>
                <w:szCs w:val="24"/>
                <w:lang w:eastAsia="en-US"/>
              </w:rPr>
              <w:t>урок</w:t>
            </w:r>
            <w:proofErr w:type="gramStart"/>
            <w:r w:rsidRPr="00F0381E"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 w:rsidRPr="00F0381E">
              <w:rPr>
                <w:rFonts w:eastAsia="Calibri"/>
                <w:sz w:val="24"/>
                <w:szCs w:val="24"/>
                <w:lang w:eastAsia="en-US"/>
              </w:rPr>
              <w:t>ф</w:t>
            </w:r>
            <w:proofErr w:type="spellEnd"/>
            <w:r w:rsidRPr="00F0381E">
              <w:rPr>
                <w:rFonts w:eastAsia="Calibri"/>
                <w:sz w:val="24"/>
                <w:szCs w:val="24"/>
                <w:lang w:eastAsia="en-US"/>
              </w:rPr>
              <w:t xml:space="preserve">», победитель Шутова Т.Ю (МБОУ ЦО </w:t>
            </w:r>
            <w:proofErr w:type="spellStart"/>
            <w:r w:rsidRPr="00F0381E">
              <w:rPr>
                <w:sz w:val="24"/>
                <w:szCs w:val="24"/>
              </w:rPr>
              <w:t>Алькатваам</w:t>
            </w:r>
            <w:proofErr w:type="spellEnd"/>
            <w:r w:rsidRPr="00F0381E">
              <w:rPr>
                <w:sz w:val="24"/>
                <w:szCs w:val="24"/>
              </w:rPr>
              <w:t>)</w:t>
            </w:r>
          </w:p>
        </w:tc>
      </w:tr>
      <w:tr w:rsidR="00477AF4" w:rsidRPr="00F0381E" w:rsidTr="00E94C99">
        <w:trPr>
          <w:jc w:val="center"/>
        </w:trPr>
        <w:tc>
          <w:tcPr>
            <w:tcW w:w="929" w:type="dxa"/>
          </w:tcPr>
          <w:p w:rsidR="00477AF4" w:rsidRPr="00F0381E" w:rsidRDefault="0010345D" w:rsidP="001034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3.5.</w:t>
            </w:r>
          </w:p>
        </w:tc>
        <w:tc>
          <w:tcPr>
            <w:tcW w:w="5682" w:type="dxa"/>
          </w:tcPr>
          <w:p w:rsidR="00477AF4" w:rsidRPr="00F0381E" w:rsidRDefault="00477AF4" w:rsidP="00C5291B">
            <w:pPr>
              <w:jc w:val="both"/>
              <w:rPr>
                <w:rStyle w:val="12pt0pt"/>
                <w:b w:val="0"/>
              </w:rPr>
            </w:pPr>
            <w:r w:rsidRPr="00F0381E">
              <w:rPr>
                <w:rStyle w:val="12pt0pt"/>
                <w:b w:val="0"/>
              </w:rPr>
              <w:t xml:space="preserve">Участие в  </w:t>
            </w:r>
            <w:proofErr w:type="spellStart"/>
            <w:r w:rsidRPr="00F0381E">
              <w:rPr>
                <w:rStyle w:val="12pt0pt"/>
                <w:b w:val="0"/>
              </w:rPr>
              <w:t>пилотном</w:t>
            </w:r>
            <w:proofErr w:type="spellEnd"/>
            <w:r w:rsidRPr="00F0381E">
              <w:rPr>
                <w:rStyle w:val="12pt0pt"/>
                <w:b w:val="0"/>
              </w:rPr>
              <w:t xml:space="preserve"> тестировании п</w:t>
            </w:r>
            <w:r w:rsidRPr="00F0381E">
              <w:rPr>
                <w:color w:val="1A1A1A"/>
                <w:sz w:val="24"/>
                <w:szCs w:val="24"/>
                <w:shd w:val="clear" w:color="auto" w:fill="FFFFFF"/>
              </w:rPr>
              <w:t>роекта ПАО «Сбербанк по использованию цифрового сервиса, осуществляющего анализ урока.</w:t>
            </w:r>
          </w:p>
        </w:tc>
        <w:tc>
          <w:tcPr>
            <w:tcW w:w="2684" w:type="dxa"/>
          </w:tcPr>
          <w:p w:rsidR="00477AF4" w:rsidRPr="00F0381E" w:rsidRDefault="00477AF4" w:rsidP="00C52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Апрель-май</w:t>
            </w:r>
          </w:p>
        </w:tc>
        <w:tc>
          <w:tcPr>
            <w:tcW w:w="5603" w:type="dxa"/>
          </w:tcPr>
          <w:p w:rsidR="00477AF4" w:rsidRPr="00F0381E" w:rsidRDefault="00477AF4" w:rsidP="00C5291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 xml:space="preserve">Проведена экспертиза сервиса. Осуществлено бета-тестирование, подгружены материалы тестирования в систему </w:t>
            </w:r>
            <w:r w:rsidRPr="00F0381E">
              <w:rPr>
                <w:color w:val="1A1A1A"/>
                <w:sz w:val="24"/>
                <w:szCs w:val="24"/>
                <w:shd w:val="clear" w:color="auto" w:fill="FFFFFF"/>
              </w:rPr>
              <w:t>ПАО «Сбербанк»</w:t>
            </w:r>
          </w:p>
        </w:tc>
      </w:tr>
      <w:tr w:rsidR="00477AF4" w:rsidRPr="00F0381E" w:rsidTr="00900336">
        <w:trPr>
          <w:jc w:val="center"/>
        </w:trPr>
        <w:tc>
          <w:tcPr>
            <w:tcW w:w="14898" w:type="dxa"/>
            <w:gridSpan w:val="4"/>
          </w:tcPr>
          <w:p w:rsidR="00477AF4" w:rsidRPr="00F0381E" w:rsidRDefault="00477AF4" w:rsidP="0010345D">
            <w:pPr>
              <w:pStyle w:val="a4"/>
              <w:numPr>
                <w:ilvl w:val="0"/>
                <w:numId w:val="4"/>
              </w:num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b/>
                <w:sz w:val="24"/>
                <w:szCs w:val="24"/>
                <w:lang w:eastAsia="en-US"/>
              </w:rPr>
              <w:t xml:space="preserve">Формирование и развитие функциональной грамотности </w:t>
            </w:r>
            <w:proofErr w:type="gramStart"/>
            <w:r w:rsidRPr="00F0381E">
              <w:rPr>
                <w:rFonts w:eastAsia="Calibri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</w:tr>
      <w:tr w:rsidR="00477AF4" w:rsidRPr="00F0381E" w:rsidTr="00E94C99">
        <w:trPr>
          <w:jc w:val="center"/>
        </w:trPr>
        <w:tc>
          <w:tcPr>
            <w:tcW w:w="929" w:type="dxa"/>
          </w:tcPr>
          <w:p w:rsidR="00477AF4" w:rsidRPr="00F0381E" w:rsidRDefault="0010345D" w:rsidP="001034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5682" w:type="dxa"/>
          </w:tcPr>
          <w:p w:rsidR="00477AF4" w:rsidRPr="00F0381E" w:rsidRDefault="00477AF4" w:rsidP="009E0705">
            <w:pPr>
              <w:jc w:val="both"/>
              <w:rPr>
                <w:sz w:val="24"/>
                <w:szCs w:val="24"/>
              </w:rPr>
            </w:pPr>
            <w:r w:rsidRPr="00F0381E">
              <w:rPr>
                <w:sz w:val="24"/>
                <w:szCs w:val="24"/>
              </w:rPr>
              <w:t xml:space="preserve">Использование в учебном процессе ОО федерального электронного банка заданий для </w:t>
            </w:r>
            <w:r w:rsidRPr="00F0381E">
              <w:rPr>
                <w:sz w:val="24"/>
                <w:szCs w:val="24"/>
              </w:rPr>
              <w:lastRenderedPageBreak/>
              <w:t xml:space="preserve">формирования и оценки функциональной грамотности обучающихся  </w:t>
            </w:r>
          </w:p>
        </w:tc>
        <w:tc>
          <w:tcPr>
            <w:tcW w:w="2684" w:type="dxa"/>
          </w:tcPr>
          <w:p w:rsidR="00477AF4" w:rsidRPr="00F0381E" w:rsidRDefault="00477AF4" w:rsidP="009E070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lastRenderedPageBreak/>
              <w:t>В течение учебного года</w:t>
            </w:r>
          </w:p>
        </w:tc>
        <w:tc>
          <w:tcPr>
            <w:tcW w:w="5603" w:type="dxa"/>
          </w:tcPr>
          <w:p w:rsidR="00477AF4" w:rsidRPr="00F0381E" w:rsidRDefault="00477AF4" w:rsidP="009E0705">
            <w:pPr>
              <w:jc w:val="both"/>
              <w:rPr>
                <w:sz w:val="24"/>
                <w:szCs w:val="24"/>
              </w:rPr>
            </w:pPr>
            <w:proofErr w:type="gramStart"/>
            <w:r w:rsidRPr="00F0381E">
              <w:rPr>
                <w:rFonts w:eastAsia="Calibri"/>
                <w:sz w:val="24"/>
                <w:szCs w:val="24"/>
                <w:lang w:eastAsia="en-US"/>
              </w:rPr>
              <w:t>Осуществлено информационное сопровождение по использованию ФЭБ заданий.</w:t>
            </w:r>
            <w:r w:rsidRPr="00F0381E">
              <w:rPr>
                <w:sz w:val="24"/>
                <w:szCs w:val="24"/>
              </w:rPr>
              <w:t xml:space="preserve"> </w:t>
            </w:r>
            <w:hyperlink r:id="rId6" w:history="1">
              <w:r w:rsidRPr="00F0381E">
                <w:rPr>
                  <w:rStyle w:val="a6"/>
                  <w:sz w:val="24"/>
                  <w:szCs w:val="24"/>
                  <w:lang w:val="en-US"/>
                </w:rPr>
                <w:t>https</w:t>
              </w:r>
              <w:r w:rsidRPr="00F0381E">
                <w:rPr>
                  <w:rStyle w:val="a6"/>
                  <w:sz w:val="24"/>
                  <w:szCs w:val="24"/>
                </w:rPr>
                <w:t>://</w:t>
              </w:r>
              <w:proofErr w:type="spellStart"/>
              <w:r w:rsidRPr="00F0381E">
                <w:rPr>
                  <w:rStyle w:val="a6"/>
                  <w:sz w:val="24"/>
                  <w:szCs w:val="24"/>
                  <w:lang w:val="en-US"/>
                </w:rPr>
                <w:t>fg</w:t>
              </w:r>
              <w:proofErr w:type="spellEnd"/>
              <w:r w:rsidRPr="00F0381E">
                <w:rPr>
                  <w:rStyle w:val="a6"/>
                  <w:sz w:val="24"/>
                  <w:szCs w:val="24"/>
                </w:rPr>
                <w:t>.</w:t>
              </w:r>
              <w:proofErr w:type="spellStart"/>
              <w:r w:rsidRPr="00F0381E">
                <w:rPr>
                  <w:rStyle w:val="a6"/>
                  <w:sz w:val="24"/>
                  <w:szCs w:val="24"/>
                  <w:lang w:val="en-US"/>
                </w:rPr>
                <w:t>resh</w:t>
              </w:r>
              <w:proofErr w:type="spellEnd"/>
              <w:r w:rsidRPr="00F0381E">
                <w:rPr>
                  <w:rStyle w:val="a6"/>
                  <w:sz w:val="24"/>
                  <w:szCs w:val="24"/>
                </w:rPr>
                <w:t>.</w:t>
              </w:r>
              <w:proofErr w:type="spellStart"/>
              <w:r w:rsidRPr="00F0381E">
                <w:rPr>
                  <w:rStyle w:val="a6"/>
                  <w:sz w:val="24"/>
                  <w:szCs w:val="24"/>
                  <w:lang w:val="en-US"/>
                </w:rPr>
                <w:t>edu</w:t>
              </w:r>
              <w:proofErr w:type="spellEnd"/>
              <w:r w:rsidRPr="00F0381E">
                <w:rPr>
                  <w:rStyle w:val="a6"/>
                  <w:sz w:val="24"/>
                  <w:szCs w:val="24"/>
                </w:rPr>
                <w:t>.</w:t>
              </w:r>
              <w:proofErr w:type="spellStart"/>
              <w:r w:rsidRPr="00F0381E">
                <w:rPr>
                  <w:rStyle w:val="a6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0381E">
              <w:rPr>
                <w:sz w:val="24"/>
                <w:szCs w:val="24"/>
              </w:rPr>
              <w:t>)</w:t>
            </w:r>
            <w:proofErr w:type="gramEnd"/>
          </w:p>
          <w:p w:rsidR="00477AF4" w:rsidRPr="00F0381E" w:rsidRDefault="00477AF4" w:rsidP="009E070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Отмечен рост с 46,23 до 57,68 баллов на ЕГЭ в 2025 г. </w:t>
            </w:r>
          </w:p>
        </w:tc>
      </w:tr>
      <w:tr w:rsidR="0010345D" w:rsidRPr="00F0381E" w:rsidTr="000220EC">
        <w:trPr>
          <w:jc w:val="center"/>
        </w:trPr>
        <w:tc>
          <w:tcPr>
            <w:tcW w:w="14898" w:type="dxa"/>
            <w:gridSpan w:val="4"/>
          </w:tcPr>
          <w:p w:rsidR="0010345D" w:rsidRPr="00F0381E" w:rsidRDefault="0010345D" w:rsidP="0010345D">
            <w:pPr>
              <w:pStyle w:val="a4"/>
              <w:numPr>
                <w:ilvl w:val="0"/>
                <w:numId w:val="4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Экспертная деятельность</w:t>
            </w:r>
          </w:p>
        </w:tc>
      </w:tr>
      <w:tr w:rsidR="0010345D" w:rsidRPr="00F0381E" w:rsidTr="00E94C99">
        <w:trPr>
          <w:jc w:val="center"/>
        </w:trPr>
        <w:tc>
          <w:tcPr>
            <w:tcW w:w="929" w:type="dxa"/>
          </w:tcPr>
          <w:p w:rsidR="0010345D" w:rsidRPr="00F0381E" w:rsidRDefault="0010345D" w:rsidP="001034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5682" w:type="dxa"/>
          </w:tcPr>
          <w:p w:rsidR="0010345D" w:rsidRPr="00F0381E" w:rsidRDefault="0010345D" w:rsidP="0047481C">
            <w:pPr>
              <w:jc w:val="both"/>
              <w:rPr>
                <w:rStyle w:val="12pt0pt"/>
                <w:b w:val="0"/>
              </w:rPr>
            </w:pPr>
            <w:r w:rsidRPr="00F0381E">
              <w:rPr>
                <w:rStyle w:val="12pt0pt"/>
                <w:b w:val="0"/>
              </w:rPr>
              <w:t>Участие в экспертной оценке работ соревнований «Профессионалы» на всероссийском уровне, компетенция «</w:t>
            </w:r>
            <w:proofErr w:type="spellStart"/>
            <w:r w:rsidRPr="00F0381E">
              <w:rPr>
                <w:rStyle w:val="12pt0pt"/>
                <w:b w:val="0"/>
              </w:rPr>
              <w:t>веб-технологии</w:t>
            </w:r>
            <w:proofErr w:type="spellEnd"/>
            <w:r w:rsidRPr="00F0381E">
              <w:rPr>
                <w:rStyle w:val="12pt0pt"/>
                <w:b w:val="0"/>
              </w:rPr>
              <w:t>»</w:t>
            </w:r>
          </w:p>
        </w:tc>
        <w:tc>
          <w:tcPr>
            <w:tcW w:w="2684" w:type="dxa"/>
          </w:tcPr>
          <w:p w:rsidR="0010345D" w:rsidRPr="00F0381E" w:rsidRDefault="0010345D" w:rsidP="0047481C">
            <w:pPr>
              <w:jc w:val="center"/>
              <w:rPr>
                <w:rStyle w:val="12pt0pt"/>
                <w:b w:val="0"/>
              </w:rPr>
            </w:pPr>
            <w:r w:rsidRPr="00F0381E">
              <w:rPr>
                <w:rStyle w:val="12pt0pt"/>
                <w:b w:val="0"/>
              </w:rPr>
              <w:t>апрель</w:t>
            </w:r>
          </w:p>
        </w:tc>
        <w:tc>
          <w:tcPr>
            <w:tcW w:w="5603" w:type="dxa"/>
          </w:tcPr>
          <w:p w:rsidR="0010345D" w:rsidRPr="00F0381E" w:rsidRDefault="0010345D" w:rsidP="0047481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Участие в проверке  модуля "</w:t>
            </w:r>
            <w:r w:rsidRPr="00F0381E">
              <w:rPr>
                <w:rFonts w:eastAsia="Calibri"/>
                <w:sz w:val="24"/>
                <w:szCs w:val="24"/>
                <w:lang w:val="en-US" w:eastAsia="en-US"/>
              </w:rPr>
              <w:t>HTML</w:t>
            </w:r>
            <w:r w:rsidRPr="00F0381E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F0381E">
              <w:rPr>
                <w:rFonts w:eastAsia="Calibri"/>
                <w:sz w:val="24"/>
                <w:szCs w:val="24"/>
                <w:lang w:val="en-US" w:eastAsia="en-US"/>
              </w:rPr>
              <w:t>CSS</w:t>
            </w:r>
            <w:r w:rsidRPr="00F0381E">
              <w:rPr>
                <w:rFonts w:eastAsia="Calibri"/>
                <w:sz w:val="24"/>
                <w:szCs w:val="24"/>
                <w:lang w:eastAsia="en-US"/>
              </w:rPr>
              <w:t>”.</w:t>
            </w:r>
          </w:p>
        </w:tc>
      </w:tr>
      <w:tr w:rsidR="0010345D" w:rsidRPr="00F0381E" w:rsidTr="00E94C99">
        <w:trPr>
          <w:jc w:val="center"/>
        </w:trPr>
        <w:tc>
          <w:tcPr>
            <w:tcW w:w="929" w:type="dxa"/>
          </w:tcPr>
          <w:p w:rsidR="0010345D" w:rsidRPr="00F0381E" w:rsidRDefault="0010345D" w:rsidP="001034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5.2.</w:t>
            </w:r>
          </w:p>
        </w:tc>
        <w:tc>
          <w:tcPr>
            <w:tcW w:w="5682" w:type="dxa"/>
          </w:tcPr>
          <w:p w:rsidR="0010345D" w:rsidRPr="00F0381E" w:rsidRDefault="0010345D" w:rsidP="009A7CF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sz w:val="24"/>
                <w:szCs w:val="24"/>
              </w:rPr>
              <w:t xml:space="preserve">Экспертиза материалов участников </w:t>
            </w:r>
            <w:proofErr w:type="gramStart"/>
            <w:r w:rsidRPr="00F0381E">
              <w:rPr>
                <w:sz w:val="24"/>
                <w:szCs w:val="24"/>
                <w:lang w:val="en-US"/>
              </w:rPr>
              <w:t>I</w:t>
            </w:r>
            <w:proofErr w:type="gramEnd"/>
            <w:r w:rsidRPr="00F0381E">
              <w:rPr>
                <w:sz w:val="24"/>
                <w:szCs w:val="24"/>
              </w:rPr>
              <w:t>Х Региональной молодежной научно-практической конференции «От идеи к воплощению» по направлению «Информационно-коммуникационные технологии и информационная безопасность»</w:t>
            </w:r>
          </w:p>
        </w:tc>
        <w:tc>
          <w:tcPr>
            <w:tcW w:w="2684" w:type="dxa"/>
          </w:tcPr>
          <w:p w:rsidR="0010345D" w:rsidRPr="00F0381E" w:rsidRDefault="0010345D" w:rsidP="009A7CF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Октябрь 2024 г.</w:t>
            </w:r>
          </w:p>
        </w:tc>
        <w:tc>
          <w:tcPr>
            <w:tcW w:w="5603" w:type="dxa"/>
          </w:tcPr>
          <w:p w:rsidR="0010345D" w:rsidRPr="00F0381E" w:rsidRDefault="0010345D" w:rsidP="009A7CF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Проведена экспертиза 4 работ участников</w:t>
            </w:r>
            <w:r w:rsidRPr="00F0381E">
              <w:rPr>
                <w:sz w:val="24"/>
                <w:szCs w:val="24"/>
              </w:rPr>
              <w:t xml:space="preserve"> </w:t>
            </w:r>
            <w:proofErr w:type="gramStart"/>
            <w:r w:rsidRPr="00F0381E">
              <w:rPr>
                <w:sz w:val="24"/>
                <w:szCs w:val="24"/>
                <w:lang w:val="en-US"/>
              </w:rPr>
              <w:t>I</w:t>
            </w:r>
            <w:proofErr w:type="gramEnd"/>
            <w:r w:rsidRPr="00F0381E">
              <w:rPr>
                <w:sz w:val="24"/>
                <w:szCs w:val="24"/>
              </w:rPr>
              <w:t>Х Региональной молодежной научно-практической конференции «От идеи к воплощению»</w:t>
            </w:r>
          </w:p>
        </w:tc>
      </w:tr>
      <w:tr w:rsidR="0010345D" w:rsidRPr="00F0381E" w:rsidTr="00E94C99">
        <w:trPr>
          <w:jc w:val="center"/>
        </w:trPr>
        <w:tc>
          <w:tcPr>
            <w:tcW w:w="929" w:type="dxa"/>
          </w:tcPr>
          <w:p w:rsidR="0010345D" w:rsidRPr="00F0381E" w:rsidRDefault="0010345D" w:rsidP="001034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5.3.</w:t>
            </w:r>
          </w:p>
        </w:tc>
        <w:tc>
          <w:tcPr>
            <w:tcW w:w="5682" w:type="dxa"/>
          </w:tcPr>
          <w:p w:rsidR="0010345D" w:rsidRPr="00F0381E" w:rsidRDefault="0010345D" w:rsidP="009A7CF8">
            <w:pPr>
              <w:jc w:val="both"/>
              <w:rPr>
                <w:rStyle w:val="12pt0pt"/>
                <w:b w:val="0"/>
              </w:rPr>
            </w:pPr>
            <w:r w:rsidRPr="00F0381E">
              <w:rPr>
                <w:rStyle w:val="12pt0pt"/>
                <w:b w:val="0"/>
              </w:rPr>
              <w:t>Экспертная оценка работ участников соревнований «Профессионалы» в компетенции «</w:t>
            </w:r>
            <w:proofErr w:type="spellStart"/>
            <w:r w:rsidRPr="00F0381E">
              <w:rPr>
                <w:rStyle w:val="12pt0pt"/>
                <w:b w:val="0"/>
              </w:rPr>
              <w:t>веб-технологии</w:t>
            </w:r>
            <w:proofErr w:type="spellEnd"/>
            <w:r w:rsidRPr="00F0381E">
              <w:rPr>
                <w:rStyle w:val="12pt0pt"/>
                <w:b w:val="0"/>
              </w:rPr>
              <w:t xml:space="preserve">» </w:t>
            </w:r>
          </w:p>
        </w:tc>
        <w:tc>
          <w:tcPr>
            <w:tcW w:w="2684" w:type="dxa"/>
          </w:tcPr>
          <w:p w:rsidR="0010345D" w:rsidRPr="00F0381E" w:rsidRDefault="0010345D" w:rsidP="009A7CF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Style w:val="12pt0pt"/>
                <w:b w:val="0"/>
              </w:rPr>
              <w:t>февраль</w:t>
            </w:r>
          </w:p>
        </w:tc>
        <w:tc>
          <w:tcPr>
            <w:tcW w:w="5603" w:type="dxa"/>
          </w:tcPr>
          <w:p w:rsidR="0010345D" w:rsidRPr="00F0381E" w:rsidRDefault="0010345D" w:rsidP="009A7CF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 xml:space="preserve">Проведена экспертная оценка 5 работ участников </w:t>
            </w:r>
            <w:r w:rsidRPr="00F0381E">
              <w:rPr>
                <w:rStyle w:val="12pt0pt"/>
                <w:b w:val="0"/>
              </w:rPr>
              <w:t>соревнований «Профессионалы» в компетенции «</w:t>
            </w:r>
            <w:proofErr w:type="spellStart"/>
            <w:r w:rsidRPr="00F0381E">
              <w:rPr>
                <w:rStyle w:val="12pt0pt"/>
                <w:b w:val="0"/>
              </w:rPr>
              <w:t>веб-технологии</w:t>
            </w:r>
            <w:proofErr w:type="spellEnd"/>
          </w:p>
        </w:tc>
      </w:tr>
      <w:tr w:rsidR="0010345D" w:rsidRPr="00F0381E" w:rsidTr="00FD1F62">
        <w:trPr>
          <w:jc w:val="center"/>
        </w:trPr>
        <w:tc>
          <w:tcPr>
            <w:tcW w:w="14898" w:type="dxa"/>
            <w:gridSpan w:val="4"/>
          </w:tcPr>
          <w:p w:rsidR="0010345D" w:rsidRPr="00F0381E" w:rsidRDefault="0010345D" w:rsidP="0010345D">
            <w:pPr>
              <w:pStyle w:val="a4"/>
              <w:numPr>
                <w:ilvl w:val="0"/>
                <w:numId w:val="4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b/>
                <w:sz w:val="24"/>
                <w:szCs w:val="24"/>
                <w:lang w:eastAsia="en-US"/>
              </w:rPr>
              <w:t>Работа с одаренными детьми и молодежью</w:t>
            </w:r>
          </w:p>
        </w:tc>
      </w:tr>
      <w:tr w:rsidR="0010345D" w:rsidRPr="00F0381E" w:rsidTr="00E94C99">
        <w:trPr>
          <w:jc w:val="center"/>
        </w:trPr>
        <w:tc>
          <w:tcPr>
            <w:tcW w:w="929" w:type="dxa"/>
          </w:tcPr>
          <w:p w:rsidR="0010345D" w:rsidRPr="00F0381E" w:rsidRDefault="0010345D" w:rsidP="001034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5682" w:type="dxa"/>
          </w:tcPr>
          <w:p w:rsidR="0010345D" w:rsidRPr="00F0381E" w:rsidRDefault="0010345D" w:rsidP="00442679">
            <w:pPr>
              <w:jc w:val="both"/>
              <w:rPr>
                <w:rStyle w:val="12pt0pt"/>
                <w:b w:val="0"/>
              </w:rPr>
            </w:pPr>
            <w:r w:rsidRPr="00F0381E">
              <w:rPr>
                <w:rStyle w:val="12pt0pt"/>
                <w:b w:val="0"/>
              </w:rPr>
              <w:t>Организационно-методическое сопровождение участия обучающихся в конкурсах и научно-практических конференциях</w:t>
            </w:r>
          </w:p>
        </w:tc>
        <w:tc>
          <w:tcPr>
            <w:tcW w:w="2684" w:type="dxa"/>
          </w:tcPr>
          <w:p w:rsidR="0010345D" w:rsidRPr="00F0381E" w:rsidRDefault="0010345D" w:rsidP="0044267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603" w:type="dxa"/>
          </w:tcPr>
          <w:p w:rsidR="0010345D" w:rsidRPr="00F0381E" w:rsidRDefault="0010345D" w:rsidP="0044267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 xml:space="preserve">Приняли участие в различных региональных конкурсах и конференциях: </w:t>
            </w:r>
            <w:r w:rsidRPr="00F0381E">
              <w:rPr>
                <w:rFonts w:eastAsia="Calibri"/>
                <w:sz w:val="24"/>
                <w:szCs w:val="24"/>
                <w:lang w:eastAsia="en-US"/>
              </w:rPr>
              <w:br/>
              <w:t>«От идеи к воплощению» - 5 человек</w:t>
            </w:r>
          </w:p>
          <w:p w:rsidR="0010345D" w:rsidRPr="00F0381E" w:rsidRDefault="0010345D" w:rsidP="0044267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«Окружная гуманитарная конференция» - 5 человек</w:t>
            </w:r>
          </w:p>
          <w:p w:rsidR="0010345D" w:rsidRPr="00F0381E" w:rsidRDefault="0010345D" w:rsidP="0044267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Муниципальная научная конференция «Поиск»</w:t>
            </w:r>
          </w:p>
          <w:p w:rsidR="0010345D" w:rsidRPr="00F0381E" w:rsidRDefault="0010345D" w:rsidP="0044267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 xml:space="preserve">представлены проекты по разработке на языке программирования </w:t>
            </w:r>
            <w:r w:rsidRPr="00F0381E">
              <w:rPr>
                <w:rFonts w:eastAsia="Calibri"/>
                <w:sz w:val="24"/>
                <w:szCs w:val="24"/>
                <w:lang w:val="en-US" w:eastAsia="en-US"/>
              </w:rPr>
              <w:t>Python</w:t>
            </w:r>
            <w:r w:rsidRPr="00F0381E">
              <w:rPr>
                <w:rFonts w:eastAsia="Calibri"/>
                <w:sz w:val="24"/>
                <w:szCs w:val="24"/>
                <w:lang w:eastAsia="en-US"/>
              </w:rPr>
              <w:t xml:space="preserve">, по робототехнике, по </w:t>
            </w:r>
            <w:proofErr w:type="spellStart"/>
            <w:r w:rsidRPr="00F0381E">
              <w:rPr>
                <w:rFonts w:eastAsia="Calibri"/>
                <w:sz w:val="24"/>
                <w:szCs w:val="24"/>
                <w:lang w:eastAsia="en-US"/>
              </w:rPr>
              <w:t>веб-программированию</w:t>
            </w:r>
            <w:proofErr w:type="spellEnd"/>
            <w:r w:rsidRPr="00F0381E">
              <w:rPr>
                <w:rFonts w:eastAsia="Calibri"/>
                <w:sz w:val="24"/>
                <w:szCs w:val="24"/>
                <w:lang w:eastAsia="en-US"/>
              </w:rPr>
              <w:t xml:space="preserve"> и актуальным вопросам, вязанным с индустрией </w:t>
            </w:r>
            <w:r w:rsidRPr="00F0381E">
              <w:rPr>
                <w:rFonts w:eastAsia="Calibri"/>
                <w:sz w:val="24"/>
                <w:szCs w:val="24"/>
                <w:lang w:val="en-US" w:eastAsia="en-US"/>
              </w:rPr>
              <w:t>IT</w:t>
            </w:r>
            <w:r w:rsidRPr="00F0381E">
              <w:rPr>
                <w:rFonts w:eastAsia="Calibri"/>
                <w:sz w:val="24"/>
                <w:szCs w:val="24"/>
                <w:lang w:eastAsia="en-US"/>
              </w:rPr>
              <w:t>..</w:t>
            </w:r>
          </w:p>
          <w:p w:rsidR="0010345D" w:rsidRPr="00F0381E" w:rsidRDefault="0010345D" w:rsidP="0044267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Принято участие в региональных и всероссийских соревнованиях «профессионалы», 14 место на России по «</w:t>
            </w:r>
            <w:proofErr w:type="spellStart"/>
            <w:r w:rsidRPr="00F0381E">
              <w:rPr>
                <w:rFonts w:eastAsia="Calibri"/>
                <w:sz w:val="24"/>
                <w:szCs w:val="24"/>
                <w:lang w:eastAsia="en-US"/>
              </w:rPr>
              <w:t>веб-технологиям</w:t>
            </w:r>
            <w:proofErr w:type="spellEnd"/>
            <w:r w:rsidRPr="00F0381E">
              <w:rPr>
                <w:rFonts w:eastAsia="Calibri"/>
                <w:sz w:val="24"/>
                <w:szCs w:val="24"/>
                <w:lang w:eastAsia="en-US"/>
              </w:rPr>
              <w:t xml:space="preserve">». </w:t>
            </w:r>
          </w:p>
        </w:tc>
      </w:tr>
      <w:tr w:rsidR="0010345D" w:rsidRPr="00F0381E" w:rsidTr="00E94C99">
        <w:trPr>
          <w:jc w:val="center"/>
        </w:trPr>
        <w:tc>
          <w:tcPr>
            <w:tcW w:w="929" w:type="dxa"/>
          </w:tcPr>
          <w:p w:rsidR="0010345D" w:rsidRPr="00F0381E" w:rsidRDefault="0010345D" w:rsidP="001034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6.2.</w:t>
            </w:r>
          </w:p>
        </w:tc>
        <w:tc>
          <w:tcPr>
            <w:tcW w:w="5682" w:type="dxa"/>
          </w:tcPr>
          <w:p w:rsidR="0010345D" w:rsidRPr="00F0381E" w:rsidRDefault="0010345D" w:rsidP="00B43AE9">
            <w:pPr>
              <w:jc w:val="both"/>
              <w:rPr>
                <w:rStyle w:val="12pt0pt"/>
                <w:b w:val="0"/>
              </w:rPr>
            </w:pPr>
            <w:r w:rsidRPr="00F0381E">
              <w:rPr>
                <w:rStyle w:val="12pt0pt"/>
                <w:b w:val="0"/>
              </w:rPr>
              <w:t>Методическое и техническое  сопровождение олимпиады Келдыша и ВСОШ по информатике</w:t>
            </w:r>
          </w:p>
        </w:tc>
        <w:tc>
          <w:tcPr>
            <w:tcW w:w="2684" w:type="dxa"/>
          </w:tcPr>
          <w:p w:rsidR="0010345D" w:rsidRPr="00F0381E" w:rsidRDefault="0010345D" w:rsidP="00B43AE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5603" w:type="dxa"/>
          </w:tcPr>
          <w:p w:rsidR="0010345D" w:rsidRPr="00F0381E" w:rsidRDefault="0010345D" w:rsidP="00B43AE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81E">
              <w:rPr>
                <w:rFonts w:eastAsia="Calibri"/>
                <w:sz w:val="24"/>
                <w:szCs w:val="24"/>
                <w:lang w:eastAsia="en-US"/>
              </w:rPr>
              <w:t>Осуществлено информационное сопровождение олимпиад</w:t>
            </w:r>
          </w:p>
        </w:tc>
      </w:tr>
    </w:tbl>
    <w:p w:rsidR="00833031" w:rsidRDefault="001C198F" w:rsidP="001C198F">
      <w:pPr>
        <w:jc w:val="center"/>
      </w:pPr>
      <w:r w:rsidRPr="006A15FE">
        <w:t xml:space="preserve">                                                                                                                                           </w:t>
      </w:r>
    </w:p>
    <w:p w:rsidR="001C198F" w:rsidRPr="006A15FE" w:rsidRDefault="003C428D" w:rsidP="00833031">
      <w:pPr>
        <w:jc w:val="right"/>
      </w:pPr>
      <w:r>
        <w:t xml:space="preserve">Председатель </w:t>
      </w:r>
      <w:r w:rsidR="001C198F" w:rsidRPr="006A15FE">
        <w:t xml:space="preserve"> секции Л.</w:t>
      </w:r>
      <w:r w:rsidR="00B01DD8" w:rsidRPr="006A15FE">
        <w:t>Н.</w:t>
      </w:r>
      <w:r w:rsidR="001C198F" w:rsidRPr="006A15FE">
        <w:t xml:space="preserve"> </w:t>
      </w:r>
      <w:r w:rsidR="00B01DD8" w:rsidRPr="006A15FE">
        <w:t>Лебедева</w:t>
      </w:r>
    </w:p>
    <w:sectPr w:rsidR="001C198F" w:rsidRPr="006A15FE" w:rsidSect="003C428D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A77AB"/>
    <w:multiLevelType w:val="multilevel"/>
    <w:tmpl w:val="29C6F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FC926F0"/>
    <w:multiLevelType w:val="hybridMultilevel"/>
    <w:tmpl w:val="40D6DCEA"/>
    <w:lvl w:ilvl="0" w:tplc="EEC47F1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9C447D2"/>
    <w:multiLevelType w:val="hybridMultilevel"/>
    <w:tmpl w:val="001EC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A5503"/>
    <w:rsid w:val="00054382"/>
    <w:rsid w:val="00055FE1"/>
    <w:rsid w:val="000A329C"/>
    <w:rsid w:val="000A3F52"/>
    <w:rsid w:val="000B56CE"/>
    <w:rsid w:val="000C21CA"/>
    <w:rsid w:val="0010345D"/>
    <w:rsid w:val="0015013E"/>
    <w:rsid w:val="001859A3"/>
    <w:rsid w:val="00186FB1"/>
    <w:rsid w:val="001908F5"/>
    <w:rsid w:val="00194706"/>
    <w:rsid w:val="001C0AD7"/>
    <w:rsid w:val="001C198F"/>
    <w:rsid w:val="001C4BF4"/>
    <w:rsid w:val="001F233F"/>
    <w:rsid w:val="00251047"/>
    <w:rsid w:val="00280A2D"/>
    <w:rsid w:val="00285ADE"/>
    <w:rsid w:val="0028616A"/>
    <w:rsid w:val="002910FF"/>
    <w:rsid w:val="002D009F"/>
    <w:rsid w:val="002E30D0"/>
    <w:rsid w:val="00316C21"/>
    <w:rsid w:val="00323EBF"/>
    <w:rsid w:val="00345B82"/>
    <w:rsid w:val="003513E2"/>
    <w:rsid w:val="003603D9"/>
    <w:rsid w:val="00361871"/>
    <w:rsid w:val="0036328B"/>
    <w:rsid w:val="0037596B"/>
    <w:rsid w:val="003A2BFF"/>
    <w:rsid w:val="003A6832"/>
    <w:rsid w:val="003A7138"/>
    <w:rsid w:val="003C3503"/>
    <w:rsid w:val="003C428D"/>
    <w:rsid w:val="003D0EA2"/>
    <w:rsid w:val="003F35E8"/>
    <w:rsid w:val="0046306A"/>
    <w:rsid w:val="004638C6"/>
    <w:rsid w:val="00477AF4"/>
    <w:rsid w:val="004A5351"/>
    <w:rsid w:val="004C3D10"/>
    <w:rsid w:val="005041D5"/>
    <w:rsid w:val="0050508D"/>
    <w:rsid w:val="005B3855"/>
    <w:rsid w:val="005C2E79"/>
    <w:rsid w:val="005E5119"/>
    <w:rsid w:val="005F104C"/>
    <w:rsid w:val="006344C6"/>
    <w:rsid w:val="00660513"/>
    <w:rsid w:val="00672A06"/>
    <w:rsid w:val="006860C5"/>
    <w:rsid w:val="00695C2C"/>
    <w:rsid w:val="006A15FE"/>
    <w:rsid w:val="006B414F"/>
    <w:rsid w:val="006C3D16"/>
    <w:rsid w:val="006C486B"/>
    <w:rsid w:val="006E34FF"/>
    <w:rsid w:val="0070015A"/>
    <w:rsid w:val="00737803"/>
    <w:rsid w:val="00777E8E"/>
    <w:rsid w:val="007854BE"/>
    <w:rsid w:val="007D02A4"/>
    <w:rsid w:val="007E396A"/>
    <w:rsid w:val="00801872"/>
    <w:rsid w:val="00813BB5"/>
    <w:rsid w:val="00816441"/>
    <w:rsid w:val="00820077"/>
    <w:rsid w:val="00822596"/>
    <w:rsid w:val="00833031"/>
    <w:rsid w:val="0083719D"/>
    <w:rsid w:val="00844445"/>
    <w:rsid w:val="008702B7"/>
    <w:rsid w:val="0087561A"/>
    <w:rsid w:val="0088120D"/>
    <w:rsid w:val="009037BB"/>
    <w:rsid w:val="0091004B"/>
    <w:rsid w:val="0091144E"/>
    <w:rsid w:val="00925141"/>
    <w:rsid w:val="00960FD8"/>
    <w:rsid w:val="009D4032"/>
    <w:rsid w:val="009E1F29"/>
    <w:rsid w:val="00A11990"/>
    <w:rsid w:val="00A26B93"/>
    <w:rsid w:val="00A42C0B"/>
    <w:rsid w:val="00A430BD"/>
    <w:rsid w:val="00A57016"/>
    <w:rsid w:val="00AA2E5A"/>
    <w:rsid w:val="00AA7FD9"/>
    <w:rsid w:val="00AB4902"/>
    <w:rsid w:val="00AC34B4"/>
    <w:rsid w:val="00AD00AD"/>
    <w:rsid w:val="00B01DD8"/>
    <w:rsid w:val="00B06C25"/>
    <w:rsid w:val="00B52F86"/>
    <w:rsid w:val="00B70335"/>
    <w:rsid w:val="00B84B14"/>
    <w:rsid w:val="00BA1DD3"/>
    <w:rsid w:val="00BB7F25"/>
    <w:rsid w:val="00BF4042"/>
    <w:rsid w:val="00C0351B"/>
    <w:rsid w:val="00C04B26"/>
    <w:rsid w:val="00C33421"/>
    <w:rsid w:val="00C71476"/>
    <w:rsid w:val="00D0113A"/>
    <w:rsid w:val="00D2375E"/>
    <w:rsid w:val="00D35E49"/>
    <w:rsid w:val="00D512FF"/>
    <w:rsid w:val="00D6713A"/>
    <w:rsid w:val="00DB02D6"/>
    <w:rsid w:val="00DC5C72"/>
    <w:rsid w:val="00E56F56"/>
    <w:rsid w:val="00E94C99"/>
    <w:rsid w:val="00E952CB"/>
    <w:rsid w:val="00E9588C"/>
    <w:rsid w:val="00EA172B"/>
    <w:rsid w:val="00ED41AD"/>
    <w:rsid w:val="00F0381E"/>
    <w:rsid w:val="00F150AD"/>
    <w:rsid w:val="00F15A08"/>
    <w:rsid w:val="00F15C48"/>
    <w:rsid w:val="00F37C69"/>
    <w:rsid w:val="00F7510F"/>
    <w:rsid w:val="00F75CE0"/>
    <w:rsid w:val="00FA5503"/>
    <w:rsid w:val="00FB2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No Spacing"/>
    <w:uiPriority w:val="1"/>
    <w:qFormat/>
    <w:rsid w:val="00D512FF"/>
    <w:pPr>
      <w:spacing w:after="0" w:line="240" w:lineRule="auto"/>
    </w:pPr>
    <w:rPr>
      <w:rFonts w:eastAsiaTheme="minorEastAsia"/>
      <w:lang w:eastAsia="ru-RU"/>
    </w:rPr>
  </w:style>
  <w:style w:type="character" w:styleId="a6">
    <w:name w:val="Hyperlink"/>
    <w:basedOn w:val="a0"/>
    <w:uiPriority w:val="99"/>
    <w:unhideWhenUsed/>
    <w:rsid w:val="001C198F"/>
    <w:rPr>
      <w:color w:val="0000FF" w:themeColor="hyperlink"/>
      <w:u w:val="single"/>
    </w:rPr>
  </w:style>
  <w:style w:type="character" w:customStyle="1" w:styleId="12pt0pt">
    <w:name w:val="Основной текст + 12 pt;Не полужирный;Интервал 0 pt"/>
    <w:basedOn w:val="a0"/>
    <w:rsid w:val="00E56F56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Default">
    <w:name w:val="Default"/>
    <w:rsid w:val="00055F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fg.resh.edu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0B6A7-16BE-4E9D-A2D3-513962129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Леонова</dc:creator>
  <cp:lastModifiedBy>Пользователь</cp:lastModifiedBy>
  <cp:revision>27</cp:revision>
  <dcterms:created xsi:type="dcterms:W3CDTF">2025-09-25T09:11:00Z</dcterms:created>
  <dcterms:modified xsi:type="dcterms:W3CDTF">2025-10-01T02:21:00Z</dcterms:modified>
</cp:coreProperties>
</file>